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iCs w:val="0"/>
          <w:caps w:val="0"/>
          <w:color w:val="4C4C4C"/>
          <w:spacing w:val="0"/>
          <w:sz w:val="27"/>
          <w:szCs w:val="27"/>
        </w:rPr>
      </w:pPr>
      <w:r>
        <w:rPr>
          <w:rFonts w:ascii="黑体" w:hAnsi="宋体" w:eastAsia="黑体" w:cs="黑体"/>
          <w:i w:val="0"/>
          <w:iCs w:val="0"/>
          <w:caps w:val="0"/>
          <w:color w:val="4C4C4C"/>
          <w:spacing w:val="0"/>
          <w:sz w:val="24"/>
          <w:szCs w:val="24"/>
          <w:bdr w:val="none" w:color="auto" w:sz="0" w:space="0"/>
          <w:shd w:val="clear" w:fill="FFFFFF"/>
        </w:rPr>
        <w:t>附件</w:t>
      </w:r>
      <w:r>
        <w:rPr>
          <w:rFonts w:hint="eastAsia" w:ascii="黑体" w:hAnsi="宋体" w:eastAsia="黑体" w:cs="黑体"/>
          <w:i w:val="0"/>
          <w:iCs w:val="0"/>
          <w:caps w:val="0"/>
          <w:color w:val="4C4C4C"/>
          <w:spacing w:val="0"/>
          <w:sz w:val="24"/>
          <w:szCs w:val="24"/>
          <w:bdr w:val="none" w:color="auto" w:sz="0" w:space="0"/>
          <w:shd w:val="clear" w:fill="FFFFFF"/>
        </w:rPr>
        <w:t>1</w:t>
      </w:r>
      <w:r>
        <w:rPr>
          <w:rFonts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jc w:val="center"/>
        <w:rPr>
          <w:rFonts w:hint="eastAsia" w:ascii="微软雅黑" w:hAnsi="微软雅黑" w:eastAsia="微软雅黑" w:cs="微软雅黑"/>
          <w:i w:val="0"/>
          <w:iCs w:val="0"/>
          <w:caps w:val="0"/>
          <w:color w:val="4C4C4C"/>
          <w:spacing w:val="0"/>
          <w:sz w:val="27"/>
          <w:szCs w:val="27"/>
        </w:rPr>
      </w:pPr>
      <w:bookmarkStart w:id="0" w:name="_GoBack"/>
      <w:r>
        <w:rPr>
          <w:rFonts w:hint="eastAsia" w:ascii="宋体" w:hAnsi="宋体" w:eastAsia="宋体" w:cs="宋体"/>
          <w:b/>
          <w:bCs/>
          <w:i w:val="0"/>
          <w:iCs w:val="0"/>
          <w:caps w:val="0"/>
          <w:color w:val="4C4C4C"/>
          <w:spacing w:val="0"/>
          <w:sz w:val="24"/>
          <w:szCs w:val="24"/>
          <w:bdr w:val="none" w:color="auto" w:sz="0" w:space="0"/>
          <w:shd w:val="clear" w:fill="FFFFFF"/>
        </w:rPr>
        <w:t>2022年上半年中小学教师资格考试笔试安徽省考区疫情防控须知</w:t>
      </w:r>
      <w:bookmarkEnd w:id="0"/>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各位考生:</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2022年上半年中小学教师资格考试笔试将于3月12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2.备好个人健康证明。考试前，考生务必打印填写《安徽省2022年上半年中小学教师资格考试笔试考生健康承诺书》（附件），首场考试携带至考场上交后方可参加考试。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3.配合防疫检查。考生进入考点、考场时自觉接受体温检测和身份核验，在接受身份验证时须摘除口罩，主动出示考前48小时内新冠肺炎核酸检测阴性报告（纸质或电子版）。</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请考生务必及时关注安徽省疫情防控最新要求及安徽省教育招生考试院发布的相关信息。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预祝广大考生考试顺利！</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      安徽省教育招生考试院</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2022年1月7日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46CAF"/>
    <w:rsid w:val="7EC4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2022-01-09T00:58:00Z</dcterms:created>
  <dc:creator>Edmund</dc:creator>
  <cp:lastModifiedBy>Edmund</cp:lastModifiedBy>
  <dcterms:modified xsi:type="dcterms:W3CDTF">2022-01-09T00:58:56Z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ED2220FA58634172BB8FAE602779B841</vt:lpwstr>
  </property>
</Properties>
</file>