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附件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15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  <w:shd w:val="clear" w:fill="FCFCFC"/>
        </w:rPr>
        <w:t>报名流程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jc w:val="both"/>
        <w:textAlignment w:val="top"/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/>
        <w:ind w:left="0" w:right="0" w:firstLine="0"/>
        <w:jc w:val="center"/>
        <w:textAlignment w:val="top"/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CFCFC"/>
        </w:rPr>
        <w:drawing>
          <wp:inline distT="0" distB="0" distL="114300" distR="114300">
            <wp:extent cx="4219575" cy="62103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hAnsi="等线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jMzgyN2UzZjk1NGU1NzJkMzhkYzgxYWM3ZDkyMDcifQ=="/>
    <w:docVar w:name="KSO_WPS_MARK_KEY" w:val="2ce43626-67c6-4a38-bc3b-55fc30177289"/>
  </w:docVars>
  <w:rsids>
    <w:rsidRoot w:val="71174C3A"/>
    <w:rsid w:val="7117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0</TotalTime>
  <ScaleCrop>false</ScaleCrop>
  <LinksUpToDate>false</LinksUpToDate>
  <CharactersWithSpaces>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2024-03-28T09:21:00Z</dcterms:created>
  <dc:creator>Edmund</dc:creator>
  <cp:lastModifiedBy>Edmund</cp:lastModifiedBy>
  <dcterms:modified xsi:type="dcterms:W3CDTF">2024-03-28T09:21:28Z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DFDC4600CCC34A3D86626494A868C6B6</vt:lpwstr>
  </property>
</Properties>
</file>