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val="0"/>
          <w:bCs w:val="0"/>
          <w:i w:val="0"/>
          <w:iCs w:val="0"/>
          <w:caps w:val="0"/>
          <w:color w:val="333333"/>
          <w:spacing w:val="0"/>
          <w:sz w:val="48"/>
          <w:szCs w:val="48"/>
        </w:rPr>
      </w:pPr>
      <w:r>
        <w:rPr>
          <w:rFonts w:hint="eastAsia" w:ascii="微软雅黑" w:hAnsi="微软雅黑" w:eastAsia="微软雅黑" w:cs="微软雅黑"/>
          <w:b w:val="0"/>
          <w:bCs w:val="0"/>
          <w:i w:val="0"/>
          <w:iCs w:val="0"/>
          <w:caps w:val="0"/>
          <w:color w:val="333333"/>
          <w:spacing w:val="0"/>
          <w:sz w:val="48"/>
          <w:szCs w:val="48"/>
          <w:bdr w:val="none" w:color="auto" w:sz="0" w:space="0"/>
          <w:shd w:val="clear" w:fill="FFFFFF"/>
        </w:rPr>
        <w:t>事业单位人事管理回避规定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0"/>
        <w:jc w:val="center"/>
      </w:pPr>
      <w:r>
        <w:rPr>
          <w:rStyle w:val="6"/>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第一条 为规范事业单位人事管理工作，维护人事管理公平公正，根据《事业单位人事管理条例》及有关法律法规，制定本规定。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第三条 本规定所称事业单位人事管理回避包括岗位回避和履职回避。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第四条 事业单位人事管理工作所有参与方以及可能影响公正的特定关系人需要回避的，适用本规定。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事业单位领导人员回避按照本规定执行，法律法规另有规定的，从其规定。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第五条 事业单位、主管部门、事业单位人事综合管理部门按照干部人事管理权限，负责事业单位人事管理回避的执行和监督。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jc w:val="center"/>
      </w:pPr>
      <w:r>
        <w:rPr>
          <w:rStyle w:val="6"/>
          <w:bdr w:val="none" w:color="auto" w:sz="0" w:space="0"/>
        </w:rPr>
        <w:t>第二章 岗位回避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（一）夫妻关系；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（二）直系血亲关系，包括祖父母、外祖父母、父母、子女、孙子女、外孙子女；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（三）三代以内旁系血亲关系，包括叔伯姑舅姨、兄弟姐妹、堂兄弟姐妹、表兄弟姐妹、侄子女、甥子女；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（四）近姻亲关系，包括配偶的父母、配偶的兄弟姐妹及其配偶、子女的配偶及子女配偶的父母、三代以内旁系血亲的配偶；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（五）其他亲属关系，包括养父母子女、形成抚养关系的继父母子女及由此形成的直系血亲、三代以内旁系血亲和近姻亲关系。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前款所称同一事业单位，是指依法登记的同一事业单位法人。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第七条 本规定所称直接上下级领导关系包括：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（一）领导班子正职与副职；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（二）同一内设机构正职与副职；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（三）上级正职、副职与下级正职；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（四）单位无内设机构的，其正职、副职与其他管理人员以及从事审计、财务工作的专业技术人员；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（五）内设机构无下一级单位的，其正职、副职与其他管理人员以及从事审计、财务工作的专业技术人员。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第八条 事业单位工作人员岗位回避按照以下程序办理：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（一）本人提出回避申请，或者有关单位、人员提出回避要求。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（二）所在单位或者主管部门按照干部人事管理权限在一个月内作出回避决定。作出回避决定前，应当听取需要回避人员及相关人员的意见。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（三）回避决定作出后，及时通知申请人，需要回避的，应当自回避决定作出之日起1个月内调整至相应岗位，并变更或者重新订立聘用合同。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第九条 岗位等级不同的一般由岗位等级较低的一方回避；岗位等级相同或者岗位类别不同的，根据工作需要和实际情况决定其中一方回避。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第十条 因地域、专业、工作性质特殊等因素，需要灵活执行岗位回避政策的，可由省级以上事业单位人事综合管理部门、中央和国家机关各部门结合实际作出具体规定。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jc w:val="center"/>
      </w:pPr>
      <w:r>
        <w:rPr>
          <w:rStyle w:val="6"/>
          <w:bdr w:val="none" w:color="auto" w:sz="0" w:space="0"/>
        </w:rPr>
        <w:t>第三章 履职回避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第十一条 事业单位工作人员应当回避的履职活动包括：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（一）岗位设置、公开招聘、聘用解聘（任免）、考核考察、奖励、处分、交流、人事争议处理、出国（境）审批；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（二）人事考试、职称评审、人才评价；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（三）招生考试、项目评审、成果评选、资金审批与监管；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（四）其他应当回避的履职活动。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第十二条 事业单位工作人员履行第十一条所列职责时，有下列情形之一的，应当回避，不得参加相关调查、考察、讨论、评议、投票、评分、审核、决定等活动，也不得以任何方式施加影响：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（一）涉及本人利害关系的；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（二）涉及与本人有本规定第六条所列亲属关系人员的利害关系的；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（三）其他可能影响公正履行职责的。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第十三条 事业单位工作人员履职回避按照以下程序办理：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（一）本人或利害关系人提出回避申请，或者有关单位提出回避要求。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（三）根据回避决定需要回避的，应当自回避决定作出之日起退出相关工作。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回避决定应当及时作出。回避决定作出前，本人可视情况确定是否先行退出相关履职活动。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jc w:val="center"/>
      </w:pPr>
      <w:r>
        <w:rPr>
          <w:rStyle w:val="6"/>
          <w:bdr w:val="none" w:color="auto" w:sz="0" w:space="0"/>
        </w:rPr>
        <w:t>第四章 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第十五条 按照干部人事管理权限应当由事业单位作出或者授权作出回避决定的，特殊情况下，主管部门或者事业单位人事综合管理部门可以直接作出。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第十六条 事业单位工作人员必须服从回避决定，无正当理由拒不服从的，视情节轻重依法依规给予组织处理或处分。所在单位、主管部门负责督促回避决定落实到位。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事业单位工作人员应当主动报告应回避的情形。有需要回避的情形不及时报告或者有意隐瞒的，予以批评教育；造成不良后果的，依法依规给予组织处理或处分。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第十八条 由于相关人员隐瞒应当回避情形，造成工作结果不公正的，按照国家有关规定取消或者撤销获取的资质、资格、荣誉、奖金、学籍、岗位、项目、资金等。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第十九条 事业单位及其主管部门对拟新进人员和拟调整岗位人员，应当依据本规定严格审查把关，避免形成回避关系。对因婚姻、岗位变化等新形成的回避关系，应当及时予以调整。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第二十条 对个人、组织据实反映本规定所列各类需要回避情形的，有关单位、部门应当按照干部人事管理权限及时处理。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0"/>
        <w:jc w:val="center"/>
      </w:pPr>
      <w:r>
        <w:rPr>
          <w:rStyle w:val="6"/>
          <w:bdr w:val="none" w:color="auto" w:sz="0" w:space="0"/>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第二十一条 主管部门对所属事业单位实施人事管理工作需要回避的，参照本规定执行，法律法规另有规定的从其规定。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第二十二条 机关工勤人员的回避，参照本规定执行。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第二十三条 本规定由中共中央组织部、人力资源社会保障部负责解释。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420"/>
      </w:pPr>
      <w:r>
        <w:rPr>
          <w:bdr w:val="none" w:color="auto" w:sz="0" w:space="0"/>
        </w:rPr>
        <w:t>第二十四条 本规定自2020年1月1日起施行。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firstLine="0"/>
      </w:pP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028CD"/>
    <w:rsid w:val="2F802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2022-03-09T09:15:00Z</dcterms:created>
  <dc:creator>Edmund</dc:creator>
  <cp:lastModifiedBy>Edmund</cp:lastModifiedBy>
  <dcterms:modified xsi:type="dcterms:W3CDTF">2022-03-09T09:16:53Z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C8216CA7DB074291AC8CF2FEDAF14185</vt:lpwstr>
  </property>
</Properties>
</file>